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87" w:rsidRDefault="00482292">
      <w:pPr>
        <w:pStyle w:val="BodyText"/>
        <w:spacing w:before="79"/>
        <w:ind w:left="155"/>
      </w:pPr>
      <w:r>
        <w:rPr>
          <w:w w:val="110"/>
          <w:u w:val="thick"/>
        </w:rPr>
        <w:t>Oshki Ogimaag School #4195</w:t>
      </w:r>
    </w:p>
    <w:p w:rsidR="007F2E87" w:rsidRDefault="007F2E87">
      <w:pPr>
        <w:pStyle w:val="BodyText"/>
        <w:spacing w:before="8"/>
        <w:rPr>
          <w:sz w:val="17"/>
        </w:rPr>
      </w:pPr>
    </w:p>
    <w:p w:rsidR="007F2E87" w:rsidRDefault="00482292">
      <w:pPr>
        <w:pStyle w:val="BodyText"/>
        <w:spacing w:before="91"/>
        <w:ind w:left="152"/>
      </w:pPr>
      <w:r>
        <w:rPr>
          <w:w w:val="105"/>
          <w:u w:val="double"/>
        </w:rPr>
        <w:t>Policy:</w:t>
      </w:r>
    </w:p>
    <w:p w:rsidR="007F2E87" w:rsidRDefault="00482292">
      <w:pPr>
        <w:pStyle w:val="BodyText"/>
        <w:tabs>
          <w:tab w:val="left" w:pos="2360"/>
          <w:tab w:val="left" w:pos="2407"/>
        </w:tabs>
        <w:spacing w:before="29" w:line="259" w:lineRule="auto"/>
        <w:ind w:left="144" w:right="7110" w:firstLine="3"/>
      </w:pPr>
      <w:r>
        <w:rPr>
          <w:w w:val="110"/>
          <w:u w:val="single"/>
        </w:rPr>
        <w:t>Created:</w:t>
      </w:r>
      <w:r>
        <w:rPr>
          <w:w w:val="110"/>
          <w:u w:val="single"/>
        </w:rPr>
        <w:tab/>
      </w:r>
      <w:r>
        <w:rPr>
          <w:w w:val="110"/>
          <w:u w:val="single"/>
        </w:rPr>
        <w:tab/>
      </w:r>
      <w:r>
        <w:rPr>
          <w:w w:val="110"/>
        </w:rPr>
        <w:t xml:space="preserve"> </w:t>
      </w:r>
      <w:r>
        <w:rPr>
          <w:w w:val="110"/>
          <w:u w:val="thick"/>
        </w:rPr>
        <w:t>Last</w:t>
      </w:r>
      <w:r>
        <w:rPr>
          <w:spacing w:val="-27"/>
          <w:w w:val="110"/>
          <w:u w:val="thick"/>
        </w:rPr>
        <w:t xml:space="preserve"> </w:t>
      </w:r>
      <w:r>
        <w:rPr>
          <w:w w:val="110"/>
          <w:u w:val="thick"/>
        </w:rPr>
        <w:t>Revised:</w:t>
      </w:r>
      <w:r>
        <w:rPr>
          <w:u w:val="thick"/>
        </w:rPr>
        <w:tab/>
      </w:r>
    </w:p>
    <w:p w:rsidR="007F2E87" w:rsidRDefault="007F2E87">
      <w:pPr>
        <w:pStyle w:val="BodyText"/>
        <w:rPr>
          <w:sz w:val="24"/>
        </w:rPr>
      </w:pPr>
    </w:p>
    <w:p w:rsidR="007F2E87" w:rsidRDefault="007F2E87">
      <w:pPr>
        <w:pStyle w:val="BodyText"/>
        <w:spacing w:before="3"/>
        <w:rPr>
          <w:sz w:val="25"/>
        </w:rPr>
      </w:pPr>
    </w:p>
    <w:p w:rsidR="007F2E87" w:rsidRDefault="00482292">
      <w:pPr>
        <w:pStyle w:val="Heading1"/>
        <w:tabs>
          <w:tab w:val="left" w:pos="850"/>
        </w:tabs>
        <w:spacing w:before="1"/>
        <w:ind w:firstLine="0"/>
      </w:pPr>
      <w:r>
        <w:t>521</w:t>
      </w:r>
      <w:r>
        <w:tab/>
        <w:t>STUDENT DISABILITY</w:t>
      </w:r>
      <w:r>
        <w:rPr>
          <w:spacing w:val="36"/>
        </w:rPr>
        <w:t xml:space="preserve"> </w:t>
      </w:r>
      <w:r>
        <w:t>NONDISCRIMINATION</w:t>
      </w:r>
    </w:p>
    <w:p w:rsidR="007F2E87" w:rsidRDefault="007F2E87">
      <w:pPr>
        <w:pStyle w:val="BodyText"/>
        <w:spacing w:before="4"/>
        <w:rPr>
          <w:b/>
          <w:sz w:val="26"/>
        </w:rPr>
      </w:pPr>
    </w:p>
    <w:p w:rsidR="007F2E87" w:rsidRDefault="007F2E87" w:rsidP="00482292">
      <w:pPr>
        <w:rPr>
          <w:b/>
          <w:i/>
          <w:sz w:val="23"/>
        </w:rPr>
      </w:pPr>
    </w:p>
    <w:p w:rsidR="007F2E87" w:rsidRDefault="007F2E87">
      <w:pPr>
        <w:pStyle w:val="BodyText"/>
        <w:spacing w:before="2"/>
        <w:rPr>
          <w:b/>
          <w:i/>
          <w:sz w:val="21"/>
        </w:rPr>
      </w:pPr>
    </w:p>
    <w:p w:rsidR="007F2E87" w:rsidRDefault="00482292">
      <w:pPr>
        <w:pStyle w:val="Heading1"/>
        <w:numPr>
          <w:ilvl w:val="0"/>
          <w:numId w:val="2"/>
        </w:numPr>
        <w:tabs>
          <w:tab w:val="left" w:pos="857"/>
          <w:tab w:val="left" w:pos="858"/>
        </w:tabs>
        <w:ind w:hanging="713"/>
        <w:rPr>
          <w:sz w:val="25"/>
        </w:rPr>
      </w:pPr>
      <w:r>
        <w:t>PURPOSE</w:t>
      </w:r>
    </w:p>
    <w:p w:rsidR="007F2E87" w:rsidRDefault="007F2E87">
      <w:pPr>
        <w:pStyle w:val="BodyText"/>
        <w:spacing w:before="7"/>
        <w:rPr>
          <w:b/>
          <w:sz w:val="27"/>
        </w:rPr>
      </w:pPr>
    </w:p>
    <w:p w:rsidR="007F2E87" w:rsidRDefault="00482292">
      <w:pPr>
        <w:pStyle w:val="BodyText"/>
        <w:spacing w:line="259" w:lineRule="auto"/>
        <w:ind w:left="848" w:right="117" w:firstLine="1"/>
        <w:jc w:val="both"/>
      </w:pPr>
      <w:r>
        <w:rPr>
          <w:w w:val="105"/>
        </w:rPr>
        <w:t xml:space="preserve">The purpose of this policy is to protect disabled </w:t>
      </w:r>
      <w:r>
        <w:rPr>
          <w:w w:val="105"/>
        </w:rPr>
        <w:t>students from discrimination on the basis of disability and to identify and evaluate learners who, within the intent of Section 504 of the Rehabilitation Act of 1973, need special services, accommodations,</w:t>
      </w:r>
      <w:r>
        <w:rPr>
          <w:w w:val="105"/>
        </w:rPr>
        <w:t xml:space="preserve"> or programs in order that such learners may receive a free appropriate public</w:t>
      </w:r>
      <w:r>
        <w:rPr>
          <w:spacing w:val="-38"/>
          <w:w w:val="105"/>
        </w:rPr>
        <w:t xml:space="preserve"> </w:t>
      </w:r>
      <w:r>
        <w:rPr>
          <w:w w:val="105"/>
        </w:rPr>
        <w:t>education.</w:t>
      </w:r>
    </w:p>
    <w:p w:rsidR="007F2E87" w:rsidRDefault="007F2E87">
      <w:pPr>
        <w:pStyle w:val="BodyText"/>
        <w:spacing w:before="6"/>
      </w:pPr>
    </w:p>
    <w:p w:rsidR="007F2E87" w:rsidRDefault="00482292">
      <w:pPr>
        <w:pStyle w:val="Heading1"/>
        <w:numPr>
          <w:ilvl w:val="0"/>
          <w:numId w:val="2"/>
        </w:numPr>
        <w:tabs>
          <w:tab w:val="left" w:pos="846"/>
          <w:tab w:val="left" w:pos="847"/>
        </w:tabs>
        <w:ind w:left="846" w:hanging="709"/>
      </w:pPr>
      <w:r>
        <w:t>GENERAL STATEMENT OF</w:t>
      </w:r>
      <w:r>
        <w:rPr>
          <w:spacing w:val="13"/>
        </w:rPr>
        <w:t xml:space="preserve"> </w:t>
      </w:r>
      <w:r>
        <w:t>POLICY</w:t>
      </w:r>
    </w:p>
    <w:p w:rsidR="007F2E87" w:rsidRDefault="007F2E87">
      <w:pPr>
        <w:pStyle w:val="BodyText"/>
        <w:spacing w:before="10"/>
        <w:rPr>
          <w:b/>
          <w:sz w:val="25"/>
        </w:rPr>
      </w:pPr>
    </w:p>
    <w:p w:rsidR="007F2E87" w:rsidRDefault="00482292">
      <w:pPr>
        <w:pStyle w:val="ListParagraph"/>
        <w:numPr>
          <w:ilvl w:val="1"/>
          <w:numId w:val="2"/>
        </w:numPr>
        <w:tabs>
          <w:tab w:val="left" w:pos="1559"/>
          <w:tab w:val="left" w:pos="1560"/>
        </w:tabs>
        <w:ind w:hanging="712"/>
      </w:pPr>
      <w:r>
        <w:rPr>
          <w:w w:val="105"/>
        </w:rPr>
        <w:t>Disabled students are protected from discrimination on the basis of a</w:t>
      </w:r>
      <w:r>
        <w:rPr>
          <w:spacing w:val="1"/>
          <w:w w:val="105"/>
        </w:rPr>
        <w:t xml:space="preserve"> </w:t>
      </w:r>
      <w:r>
        <w:rPr>
          <w:w w:val="105"/>
        </w:rPr>
        <w:t>disability.</w:t>
      </w:r>
    </w:p>
    <w:p w:rsidR="007F2E87" w:rsidRDefault="007F2E87">
      <w:pPr>
        <w:pStyle w:val="BodyText"/>
        <w:spacing w:before="4"/>
        <w:rPr>
          <w:sz w:val="26"/>
        </w:rPr>
      </w:pPr>
    </w:p>
    <w:p w:rsidR="007F2E87" w:rsidRDefault="00482292" w:rsidP="00482292">
      <w:pPr>
        <w:pStyle w:val="BodyText"/>
        <w:numPr>
          <w:ilvl w:val="0"/>
          <w:numId w:val="1"/>
        </w:numPr>
        <w:spacing w:line="256" w:lineRule="auto"/>
        <w:ind w:right="125"/>
      </w:pPr>
      <w:r>
        <w:rPr>
          <w:w w:val="110"/>
        </w:rPr>
        <w:t xml:space="preserve"> It is the responsibility of the school district to identify and evaluate learners who, within the intent of Section 504 of the Rehabilitation Act of 1973, need special services, accommodations, or programs in order that such learners may receive a free a</w:t>
      </w:r>
      <w:r>
        <w:rPr>
          <w:w w:val="110"/>
        </w:rPr>
        <w:t>ppropriate public education.</w:t>
      </w:r>
    </w:p>
    <w:p w:rsidR="007F2E87" w:rsidRDefault="007F2E87">
      <w:pPr>
        <w:pStyle w:val="BodyText"/>
        <w:rPr>
          <w:sz w:val="25"/>
        </w:rPr>
      </w:pPr>
    </w:p>
    <w:p w:rsidR="007F2E87" w:rsidRDefault="00482292">
      <w:pPr>
        <w:pStyle w:val="ListParagraph"/>
        <w:numPr>
          <w:ilvl w:val="0"/>
          <w:numId w:val="1"/>
        </w:numPr>
        <w:tabs>
          <w:tab w:val="left" w:pos="1706"/>
          <w:tab w:val="left" w:pos="1707"/>
        </w:tabs>
        <w:ind w:hanging="705"/>
      </w:pPr>
      <w:r>
        <w:t>Fo</w:t>
      </w:r>
      <w:r>
        <w:t>r this policy, a learner who is protected under Sec</w:t>
      </w:r>
      <w:bookmarkStart w:id="0" w:name="_GoBack"/>
      <w:bookmarkEnd w:id="0"/>
      <w:r>
        <w:t>tion 504 is one</w:t>
      </w:r>
      <w:r>
        <w:rPr>
          <w:spacing w:val="-10"/>
        </w:rPr>
        <w:t xml:space="preserve"> </w:t>
      </w:r>
      <w:r>
        <w:t>who:</w:t>
      </w:r>
    </w:p>
    <w:p w:rsidR="007F2E87" w:rsidRDefault="007F2E87">
      <w:pPr>
        <w:pStyle w:val="BodyText"/>
        <w:spacing w:before="11"/>
        <w:rPr>
          <w:sz w:val="26"/>
        </w:rPr>
      </w:pPr>
    </w:p>
    <w:p w:rsidR="007F2E87" w:rsidRDefault="00482292">
      <w:pPr>
        <w:pStyle w:val="ListParagraph"/>
        <w:numPr>
          <w:ilvl w:val="1"/>
          <w:numId w:val="1"/>
        </w:numPr>
        <w:tabs>
          <w:tab w:val="left" w:pos="2269"/>
          <w:tab w:val="left" w:pos="2270"/>
        </w:tabs>
        <w:spacing w:line="252" w:lineRule="auto"/>
        <w:ind w:right="141"/>
        <w:rPr>
          <w:rFonts w:ascii="Arial"/>
          <w:sz w:val="21"/>
        </w:rPr>
      </w:pPr>
      <w:r>
        <w:rPr>
          <w:w w:val="105"/>
        </w:rPr>
        <w:t>has a physical or mental impairment that substantially limits one or more major life activities, including learning;</w:t>
      </w:r>
      <w:r>
        <w:rPr>
          <w:spacing w:val="30"/>
          <w:w w:val="105"/>
        </w:rPr>
        <w:t xml:space="preserve"> </w:t>
      </w:r>
      <w:r>
        <w:rPr>
          <w:w w:val="105"/>
        </w:rPr>
        <w:t>or</w:t>
      </w:r>
    </w:p>
    <w:p w:rsidR="007F2E87" w:rsidRDefault="007F2E87">
      <w:pPr>
        <w:pStyle w:val="BodyText"/>
        <w:spacing w:before="7"/>
        <w:rPr>
          <w:sz w:val="24"/>
        </w:rPr>
      </w:pPr>
    </w:p>
    <w:p w:rsidR="007F2E87" w:rsidRDefault="00482292">
      <w:pPr>
        <w:pStyle w:val="ListParagraph"/>
        <w:numPr>
          <w:ilvl w:val="1"/>
          <w:numId w:val="1"/>
        </w:numPr>
        <w:tabs>
          <w:tab w:val="left" w:pos="2262"/>
          <w:tab w:val="left" w:pos="2263"/>
        </w:tabs>
        <w:spacing w:before="1"/>
        <w:ind w:left="2262" w:hanging="711"/>
      </w:pPr>
      <w:r>
        <w:rPr>
          <w:w w:val="110"/>
        </w:rPr>
        <w:t>has a record of such impairment;</w:t>
      </w:r>
      <w:r>
        <w:rPr>
          <w:spacing w:val="6"/>
          <w:w w:val="110"/>
        </w:rPr>
        <w:t xml:space="preserve"> </w:t>
      </w:r>
      <w:r>
        <w:rPr>
          <w:w w:val="110"/>
        </w:rPr>
        <w:t>or</w:t>
      </w:r>
    </w:p>
    <w:p w:rsidR="007F2E87" w:rsidRDefault="007F2E87">
      <w:pPr>
        <w:pStyle w:val="BodyText"/>
        <w:spacing w:before="3"/>
        <w:rPr>
          <w:sz w:val="26"/>
        </w:rPr>
      </w:pPr>
    </w:p>
    <w:p w:rsidR="007F2E87" w:rsidRDefault="00482292">
      <w:pPr>
        <w:pStyle w:val="ListParagraph"/>
        <w:numPr>
          <w:ilvl w:val="1"/>
          <w:numId w:val="1"/>
        </w:numPr>
        <w:tabs>
          <w:tab w:val="left" w:pos="2257"/>
          <w:tab w:val="left" w:pos="2258"/>
        </w:tabs>
        <w:ind w:left="2257" w:hanging="703"/>
      </w:pPr>
      <w:proofErr w:type="gramStart"/>
      <w:r>
        <w:rPr>
          <w:w w:val="110"/>
        </w:rPr>
        <w:t>is</w:t>
      </w:r>
      <w:proofErr w:type="gramEnd"/>
      <w:r>
        <w:rPr>
          <w:w w:val="110"/>
        </w:rPr>
        <w:t xml:space="preserve"> regarded as having such</w:t>
      </w:r>
      <w:r>
        <w:rPr>
          <w:spacing w:val="2"/>
          <w:w w:val="110"/>
        </w:rPr>
        <w:t xml:space="preserve"> </w:t>
      </w:r>
      <w:r>
        <w:rPr>
          <w:w w:val="110"/>
        </w:rPr>
        <w:t>impairment.</w:t>
      </w:r>
    </w:p>
    <w:p w:rsidR="007F2E87" w:rsidRDefault="007F2E87">
      <w:pPr>
        <w:pStyle w:val="BodyText"/>
        <w:spacing w:before="10"/>
        <w:rPr>
          <w:sz w:val="26"/>
        </w:rPr>
      </w:pPr>
    </w:p>
    <w:p w:rsidR="007F2E87" w:rsidRDefault="00482292">
      <w:pPr>
        <w:pStyle w:val="ListParagraph"/>
        <w:numPr>
          <w:ilvl w:val="0"/>
          <w:numId w:val="1"/>
        </w:numPr>
        <w:tabs>
          <w:tab w:val="left" w:pos="1545"/>
        </w:tabs>
        <w:spacing w:before="1" w:line="259" w:lineRule="auto"/>
        <w:ind w:right="143" w:hanging="715"/>
        <w:jc w:val="both"/>
      </w:pPr>
      <w:r>
        <w:rPr>
          <w:w w:val="105"/>
        </w:rPr>
        <w:t>Learners may be protected from disability discrimination and be eligible for services, accommodations, or programs under the provisions of Section 504 even though they are not eligible for special education pursuant to the Individuals with Disabilities Edu</w:t>
      </w:r>
      <w:r>
        <w:rPr>
          <w:w w:val="105"/>
        </w:rPr>
        <w:t>cation</w:t>
      </w:r>
      <w:r>
        <w:rPr>
          <w:spacing w:val="25"/>
          <w:w w:val="105"/>
        </w:rPr>
        <w:t xml:space="preserve"> </w:t>
      </w:r>
      <w:r>
        <w:rPr>
          <w:w w:val="105"/>
        </w:rPr>
        <w:t>Act.</w:t>
      </w:r>
    </w:p>
    <w:p w:rsidR="007F2E87" w:rsidRDefault="007F2E87">
      <w:pPr>
        <w:pStyle w:val="BodyText"/>
        <w:spacing w:before="1"/>
        <w:rPr>
          <w:sz w:val="23"/>
        </w:rPr>
      </w:pPr>
    </w:p>
    <w:p w:rsidR="007F2E87" w:rsidRDefault="00482292">
      <w:pPr>
        <w:pStyle w:val="Heading1"/>
        <w:numPr>
          <w:ilvl w:val="0"/>
          <w:numId w:val="2"/>
        </w:numPr>
        <w:tabs>
          <w:tab w:val="left" w:pos="832"/>
          <w:tab w:val="left" w:pos="833"/>
        </w:tabs>
        <w:ind w:left="832" w:hanging="717"/>
      </w:pPr>
      <w:r>
        <w:t>COORDINATOR</w:t>
      </w:r>
    </w:p>
    <w:p w:rsidR="007F2E87" w:rsidRDefault="007F2E87">
      <w:pPr>
        <w:pStyle w:val="BodyText"/>
        <w:spacing w:before="2"/>
        <w:rPr>
          <w:b/>
          <w:sz w:val="27"/>
        </w:rPr>
      </w:pPr>
    </w:p>
    <w:p w:rsidR="007F2E87" w:rsidRDefault="00482292">
      <w:pPr>
        <w:pStyle w:val="BodyText"/>
        <w:tabs>
          <w:tab w:val="left" w:pos="1865"/>
          <w:tab w:val="left" w:pos="2572"/>
          <w:tab w:val="left" w:pos="3331"/>
          <w:tab w:val="left" w:pos="4594"/>
          <w:tab w:val="left" w:pos="5936"/>
          <w:tab w:val="left" w:pos="6420"/>
          <w:tab w:val="left" w:pos="7752"/>
          <w:tab w:val="left" w:pos="8686"/>
        </w:tabs>
        <w:ind w:left="831"/>
      </w:pPr>
      <w:r>
        <w:rPr>
          <w:w w:val="105"/>
        </w:rPr>
        <w:t>Persons</w:t>
      </w:r>
      <w:r>
        <w:rPr>
          <w:w w:val="105"/>
        </w:rPr>
        <w:tab/>
        <w:t>who</w:t>
      </w:r>
      <w:r>
        <w:rPr>
          <w:w w:val="105"/>
        </w:rPr>
        <w:tab/>
        <w:t>have</w:t>
      </w:r>
      <w:r>
        <w:rPr>
          <w:w w:val="105"/>
        </w:rPr>
        <w:tab/>
        <w:t>questions,</w:t>
      </w:r>
      <w:r>
        <w:rPr>
          <w:w w:val="105"/>
        </w:rPr>
        <w:tab/>
        <w:t>comments,</w:t>
      </w:r>
      <w:r>
        <w:rPr>
          <w:w w:val="105"/>
        </w:rPr>
        <w:tab/>
        <w:t>or</w:t>
      </w:r>
      <w:r>
        <w:rPr>
          <w:w w:val="105"/>
        </w:rPr>
        <w:tab/>
        <w:t>complaints</w:t>
      </w:r>
      <w:r>
        <w:rPr>
          <w:w w:val="105"/>
        </w:rPr>
        <w:tab/>
        <w:t>should</w:t>
      </w:r>
      <w:r>
        <w:rPr>
          <w:w w:val="105"/>
        </w:rPr>
        <w:tab/>
        <w:t>contact</w:t>
      </w:r>
    </w:p>
    <w:p w:rsidR="007F2E87" w:rsidRDefault="00482292">
      <w:pPr>
        <w:pStyle w:val="BodyText"/>
        <w:tabs>
          <w:tab w:val="left" w:pos="3104"/>
        </w:tabs>
        <w:spacing w:before="33" w:line="235" w:lineRule="auto"/>
        <w:ind w:left="820" w:right="162" w:hanging="16"/>
      </w:pPr>
      <w:r>
        <w:rPr>
          <w:u w:val="single"/>
        </w:rPr>
        <w:t xml:space="preserve"> Special Education Director</w:t>
      </w:r>
      <w:r>
        <w:rPr>
          <w:u w:val="single"/>
        </w:rPr>
        <w:tab/>
      </w:r>
      <w:r>
        <w:t xml:space="preserve"> </w:t>
      </w:r>
      <w:r>
        <w:rPr>
          <w:spacing w:val="-7"/>
        </w:rPr>
        <w:t xml:space="preserve"> </w:t>
      </w:r>
      <w:r>
        <w:rPr>
          <w:w w:val="105"/>
        </w:rPr>
        <w:t xml:space="preserve">regarding grievances or hearing requests regarding disability issues. This person is the school district's </w:t>
      </w:r>
      <w:r>
        <w:rPr>
          <w:i/>
          <w:w w:val="105"/>
          <w:sz w:val="24"/>
        </w:rPr>
        <w:t>ADN504</w:t>
      </w:r>
      <w:r>
        <w:rPr>
          <w:i/>
          <w:spacing w:val="26"/>
          <w:w w:val="105"/>
          <w:sz w:val="24"/>
        </w:rPr>
        <w:t xml:space="preserve"> </w:t>
      </w:r>
      <w:r>
        <w:rPr>
          <w:w w:val="105"/>
        </w:rPr>
        <w:t>Coordinator.</w:t>
      </w:r>
    </w:p>
    <w:p w:rsidR="007F2E87" w:rsidRDefault="007F2E87">
      <w:pPr>
        <w:pStyle w:val="BodyText"/>
        <w:rPr>
          <w:sz w:val="26"/>
        </w:rPr>
      </w:pPr>
    </w:p>
    <w:p w:rsidR="007F2E87" w:rsidRDefault="007F2E87">
      <w:pPr>
        <w:pStyle w:val="BodyText"/>
        <w:rPr>
          <w:sz w:val="26"/>
        </w:rPr>
      </w:pPr>
    </w:p>
    <w:p w:rsidR="007F2E87" w:rsidRDefault="00482292">
      <w:pPr>
        <w:pStyle w:val="BodyText"/>
        <w:spacing w:before="192"/>
        <w:ind w:left="4463" w:right="4478"/>
        <w:jc w:val="center"/>
      </w:pPr>
      <w:r>
        <w:rPr>
          <w:w w:val="105"/>
        </w:rPr>
        <w:t>521-1</w:t>
      </w:r>
    </w:p>
    <w:sectPr w:rsidR="007F2E87">
      <w:type w:val="continuous"/>
      <w:pgSz w:w="12240" w:h="15840"/>
      <w:pgMar w:top="1080" w:right="12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5725"/>
    <w:multiLevelType w:val="hybridMultilevel"/>
    <w:tmpl w:val="FAD0C7E6"/>
    <w:lvl w:ilvl="0" w:tplc="14F8E0F2">
      <w:start w:val="2"/>
      <w:numFmt w:val="upperLetter"/>
      <w:lvlText w:val="%1."/>
      <w:lvlJc w:val="left"/>
      <w:pPr>
        <w:ind w:left="1545" w:hanging="866"/>
        <w:jc w:val="left"/>
      </w:pPr>
      <w:rPr>
        <w:rFonts w:ascii="Times New Roman" w:eastAsia="Times New Roman" w:hAnsi="Times New Roman" w:cs="Times New Roman" w:hint="default"/>
        <w:spacing w:val="-1"/>
        <w:w w:val="108"/>
        <w:sz w:val="22"/>
        <w:szCs w:val="22"/>
      </w:rPr>
    </w:lvl>
    <w:lvl w:ilvl="1" w:tplc="48BAA012">
      <w:start w:val="1"/>
      <w:numFmt w:val="decimal"/>
      <w:lvlText w:val="%2."/>
      <w:lvlJc w:val="left"/>
      <w:pPr>
        <w:ind w:left="2269" w:hanging="707"/>
        <w:jc w:val="left"/>
      </w:pPr>
      <w:rPr>
        <w:rFonts w:hint="default"/>
        <w:spacing w:val="-1"/>
        <w:w w:val="100"/>
      </w:rPr>
    </w:lvl>
    <w:lvl w:ilvl="2" w:tplc="778248FC">
      <w:numFmt w:val="bullet"/>
      <w:lvlText w:val="•"/>
      <w:lvlJc w:val="left"/>
      <w:pPr>
        <w:ind w:left="3066" w:hanging="707"/>
      </w:pPr>
      <w:rPr>
        <w:rFonts w:hint="default"/>
      </w:rPr>
    </w:lvl>
    <w:lvl w:ilvl="3" w:tplc="4C248BC0">
      <w:numFmt w:val="bullet"/>
      <w:lvlText w:val="•"/>
      <w:lvlJc w:val="left"/>
      <w:pPr>
        <w:ind w:left="3873" w:hanging="707"/>
      </w:pPr>
      <w:rPr>
        <w:rFonts w:hint="default"/>
      </w:rPr>
    </w:lvl>
    <w:lvl w:ilvl="4" w:tplc="E6004E6E">
      <w:numFmt w:val="bullet"/>
      <w:lvlText w:val="•"/>
      <w:lvlJc w:val="left"/>
      <w:pPr>
        <w:ind w:left="4680" w:hanging="707"/>
      </w:pPr>
      <w:rPr>
        <w:rFonts w:hint="default"/>
      </w:rPr>
    </w:lvl>
    <w:lvl w:ilvl="5" w:tplc="361E6E28">
      <w:numFmt w:val="bullet"/>
      <w:lvlText w:val="•"/>
      <w:lvlJc w:val="left"/>
      <w:pPr>
        <w:ind w:left="5486" w:hanging="707"/>
      </w:pPr>
      <w:rPr>
        <w:rFonts w:hint="default"/>
      </w:rPr>
    </w:lvl>
    <w:lvl w:ilvl="6" w:tplc="781401FE">
      <w:numFmt w:val="bullet"/>
      <w:lvlText w:val="•"/>
      <w:lvlJc w:val="left"/>
      <w:pPr>
        <w:ind w:left="6293" w:hanging="707"/>
      </w:pPr>
      <w:rPr>
        <w:rFonts w:hint="default"/>
      </w:rPr>
    </w:lvl>
    <w:lvl w:ilvl="7" w:tplc="ADEA7BE0">
      <w:numFmt w:val="bullet"/>
      <w:lvlText w:val="•"/>
      <w:lvlJc w:val="left"/>
      <w:pPr>
        <w:ind w:left="7100" w:hanging="707"/>
      </w:pPr>
      <w:rPr>
        <w:rFonts w:hint="default"/>
      </w:rPr>
    </w:lvl>
    <w:lvl w:ilvl="8" w:tplc="E43C7CB2">
      <w:numFmt w:val="bullet"/>
      <w:lvlText w:val="•"/>
      <w:lvlJc w:val="left"/>
      <w:pPr>
        <w:ind w:left="7906" w:hanging="707"/>
      </w:pPr>
      <w:rPr>
        <w:rFonts w:hint="default"/>
      </w:rPr>
    </w:lvl>
  </w:abstractNum>
  <w:abstractNum w:abstractNumId="1" w15:restartNumberingAfterBreak="0">
    <w:nsid w:val="2B406A37"/>
    <w:multiLevelType w:val="hybridMultilevel"/>
    <w:tmpl w:val="142056E4"/>
    <w:lvl w:ilvl="0" w:tplc="C4C0AC88">
      <w:start w:val="1"/>
      <w:numFmt w:val="upperRoman"/>
      <w:lvlText w:val="%1."/>
      <w:lvlJc w:val="left"/>
      <w:pPr>
        <w:ind w:left="857" w:hanging="714"/>
        <w:jc w:val="left"/>
      </w:pPr>
      <w:rPr>
        <w:rFonts w:hint="default"/>
        <w:b/>
        <w:bCs/>
        <w:spacing w:val="-1"/>
        <w:w w:val="98"/>
      </w:rPr>
    </w:lvl>
    <w:lvl w:ilvl="1" w:tplc="7488003E">
      <w:start w:val="1"/>
      <w:numFmt w:val="upperLetter"/>
      <w:lvlText w:val="%2."/>
      <w:lvlJc w:val="left"/>
      <w:pPr>
        <w:ind w:left="1559" w:hanging="713"/>
        <w:jc w:val="left"/>
      </w:pPr>
      <w:rPr>
        <w:rFonts w:ascii="Times New Roman" w:eastAsia="Times New Roman" w:hAnsi="Times New Roman" w:cs="Times New Roman" w:hint="default"/>
        <w:spacing w:val="-1"/>
        <w:w w:val="99"/>
        <w:sz w:val="22"/>
        <w:szCs w:val="22"/>
      </w:rPr>
    </w:lvl>
    <w:lvl w:ilvl="2" w:tplc="B4D86C20">
      <w:numFmt w:val="bullet"/>
      <w:lvlText w:val="•"/>
      <w:lvlJc w:val="left"/>
      <w:pPr>
        <w:ind w:left="2444" w:hanging="713"/>
      </w:pPr>
      <w:rPr>
        <w:rFonts w:hint="default"/>
      </w:rPr>
    </w:lvl>
    <w:lvl w:ilvl="3" w:tplc="876CB868">
      <w:numFmt w:val="bullet"/>
      <w:lvlText w:val="•"/>
      <w:lvlJc w:val="left"/>
      <w:pPr>
        <w:ind w:left="3328" w:hanging="713"/>
      </w:pPr>
      <w:rPr>
        <w:rFonts w:hint="default"/>
      </w:rPr>
    </w:lvl>
    <w:lvl w:ilvl="4" w:tplc="EB0CDAAC">
      <w:numFmt w:val="bullet"/>
      <w:lvlText w:val="•"/>
      <w:lvlJc w:val="left"/>
      <w:pPr>
        <w:ind w:left="4213" w:hanging="713"/>
      </w:pPr>
      <w:rPr>
        <w:rFonts w:hint="default"/>
      </w:rPr>
    </w:lvl>
    <w:lvl w:ilvl="5" w:tplc="B844A45C">
      <w:numFmt w:val="bullet"/>
      <w:lvlText w:val="•"/>
      <w:lvlJc w:val="left"/>
      <w:pPr>
        <w:ind w:left="5097" w:hanging="713"/>
      </w:pPr>
      <w:rPr>
        <w:rFonts w:hint="default"/>
      </w:rPr>
    </w:lvl>
    <w:lvl w:ilvl="6" w:tplc="0F4655C8">
      <w:numFmt w:val="bullet"/>
      <w:lvlText w:val="•"/>
      <w:lvlJc w:val="left"/>
      <w:pPr>
        <w:ind w:left="5982" w:hanging="713"/>
      </w:pPr>
      <w:rPr>
        <w:rFonts w:hint="default"/>
      </w:rPr>
    </w:lvl>
    <w:lvl w:ilvl="7" w:tplc="2F24EE66">
      <w:numFmt w:val="bullet"/>
      <w:lvlText w:val="•"/>
      <w:lvlJc w:val="left"/>
      <w:pPr>
        <w:ind w:left="6866" w:hanging="713"/>
      </w:pPr>
      <w:rPr>
        <w:rFonts w:hint="default"/>
      </w:rPr>
    </w:lvl>
    <w:lvl w:ilvl="8" w:tplc="52C0DED8">
      <w:numFmt w:val="bullet"/>
      <w:lvlText w:val="•"/>
      <w:lvlJc w:val="left"/>
      <w:pPr>
        <w:ind w:left="7751" w:hanging="71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F2E87"/>
    <w:rsid w:val="00482292"/>
    <w:rsid w:val="007F2E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1F336-05BD-4278-96E8-BB29DF58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1" w:hanging="7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5" w:hanging="7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Keyport</cp:lastModifiedBy>
  <cp:revision>2</cp:revision>
  <dcterms:created xsi:type="dcterms:W3CDTF">2018-06-27T15:41:00Z</dcterms:created>
  <dcterms:modified xsi:type="dcterms:W3CDTF">2018-06-27T15:48:00Z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TOSHIBA e-STUDIO2555C</vt:lpwstr>
  </property>
  <property fmtid="{D5CDD505-2E9C-101B-9397-08002B2CF9AE}" pid="4" name="LastSaved">
    <vt:filetime>2018-06-27T00:00:00Z</vt:filetime>
  </property>
</Properties>
</file>